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5168" w14:textId="74A84A8C" w:rsidR="2266AC24" w:rsidRDefault="5CCC7C61" w:rsidP="1CC526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CC526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Sourcing Event 0000007467</w:t>
      </w:r>
      <w:r w:rsidR="2266AC24">
        <w:br/>
      </w:r>
      <w:r w:rsidR="00DB48CB" w:rsidRPr="1CC526D1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2266AC24" w:rsidRPr="1CC526D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2266AC24">
        <w:br/>
      </w:r>
      <w:r w:rsidR="2266AC24" w:rsidRPr="1CC526D1">
        <w:rPr>
          <w:rFonts w:ascii="Times New Roman" w:hAnsi="Times New Roman" w:cs="Times New Roman"/>
          <w:b/>
          <w:bCs/>
          <w:sz w:val="24"/>
          <w:szCs w:val="24"/>
        </w:rPr>
        <w:t>Price Proposal</w:t>
      </w:r>
    </w:p>
    <w:p w14:paraId="4BC39FAD" w14:textId="77777777" w:rsidR="006A2969" w:rsidRDefault="006A2969" w:rsidP="003E023A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14:paraId="55D99BF0" w14:textId="2431A7FD" w:rsidR="2F175359" w:rsidRDefault="2F175359" w:rsidP="47D71E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47D71EBB">
        <w:rPr>
          <w:rFonts w:ascii="Times New Roman" w:eastAsia="Times New Roman" w:hAnsi="Times New Roman" w:cs="Times New Roman"/>
        </w:rPr>
        <w:t>Proposers shall submit a complete Price Proposal by completing the following in this attachment:</w:t>
      </w:r>
    </w:p>
    <w:p w14:paraId="18CFD230" w14:textId="37CF4023" w:rsidR="47D71EBB" w:rsidRDefault="47D71EBB" w:rsidP="47D71E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776E1144" w14:textId="01BAED87" w:rsidR="2F175359" w:rsidRDefault="05FC2B73" w:rsidP="47D71E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2EC7BC3A">
        <w:rPr>
          <w:rFonts w:ascii="Times New Roman" w:eastAsia="Times New Roman" w:hAnsi="Times New Roman" w:cs="Times New Roman"/>
        </w:rPr>
        <w:t xml:space="preserve">The total Not to Exceed (NTE) amount for this contract is $250,000.00. </w:t>
      </w:r>
      <w:r w:rsidR="2F175359" w:rsidRPr="2EC7BC3A">
        <w:rPr>
          <w:rFonts w:ascii="Times New Roman" w:eastAsia="Times New Roman" w:hAnsi="Times New Roman" w:cs="Times New Roman"/>
        </w:rPr>
        <w:t xml:space="preserve">Provide a clearly labeled fee proposal with the (6) sections below, one per phase, one for total cost, and one for average hourly rate. Proposers are asked to provide the following information: </w:t>
      </w:r>
    </w:p>
    <w:p w14:paraId="682170B8" w14:textId="6DD0AFC3" w:rsidR="2F175359" w:rsidRDefault="2F175359" w:rsidP="47D71EBB">
      <w:pPr>
        <w:pStyle w:val="ListParagraph"/>
        <w:numPr>
          <w:ilvl w:val="0"/>
          <w:numId w:val="2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  <w:r w:rsidRPr="47D71EBB">
        <w:rPr>
          <w:rFonts w:ascii="Times New Roman" w:eastAsia="Times New Roman" w:hAnsi="Times New Roman" w:cs="Times New Roman"/>
        </w:rPr>
        <w:t xml:space="preserve">Total cost  </w:t>
      </w:r>
    </w:p>
    <w:p w14:paraId="07E474C2" w14:textId="56084F29" w:rsidR="2F175359" w:rsidRDefault="2F175359" w:rsidP="47D71EBB">
      <w:pPr>
        <w:pStyle w:val="ListParagraph"/>
        <w:numPr>
          <w:ilvl w:val="0"/>
          <w:numId w:val="2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  <w:r w:rsidRPr="47D71EBB">
        <w:rPr>
          <w:rFonts w:ascii="Times New Roman" w:eastAsia="Times New Roman" w:hAnsi="Times New Roman" w:cs="Times New Roman"/>
        </w:rPr>
        <w:t xml:space="preserve">Itemized budget  </w:t>
      </w:r>
    </w:p>
    <w:p w14:paraId="74CABB3E" w14:textId="203F5CD1" w:rsidR="2F175359" w:rsidRDefault="2F175359" w:rsidP="47D71EBB">
      <w:pPr>
        <w:pStyle w:val="ListParagraph"/>
        <w:numPr>
          <w:ilvl w:val="0"/>
          <w:numId w:val="2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  <w:r w:rsidRPr="47D71EBB">
        <w:rPr>
          <w:rFonts w:ascii="Times New Roman" w:eastAsia="Times New Roman" w:hAnsi="Times New Roman" w:cs="Times New Roman"/>
        </w:rPr>
        <w:t xml:space="preserve">Number of hours and hourly rate (where applicable) </w:t>
      </w:r>
    </w:p>
    <w:p w14:paraId="543A894A" w14:textId="4BEB678E" w:rsidR="2F175359" w:rsidRDefault="2F175359" w:rsidP="47D71EBB">
      <w:pPr>
        <w:pStyle w:val="ListParagraph"/>
        <w:numPr>
          <w:ilvl w:val="0"/>
          <w:numId w:val="2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  <w:r w:rsidRPr="47D71EBB">
        <w:rPr>
          <w:rFonts w:ascii="Times New Roman" w:eastAsia="Times New Roman" w:hAnsi="Times New Roman" w:cs="Times New Roman"/>
        </w:rPr>
        <w:t xml:space="preserve">Budget narrative explaining each budget line item  </w:t>
      </w:r>
    </w:p>
    <w:p w14:paraId="57628AA8" w14:textId="4BA4D4DB" w:rsidR="47D71EBB" w:rsidRDefault="47D71EBB" w:rsidP="47D71E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461C5C32" w14:textId="64AF480A" w:rsidR="3104794F" w:rsidRPr="007F4DFB" w:rsidRDefault="3104794F" w:rsidP="2EC7BC3A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2EC7BC3A">
        <w:rPr>
          <w:rFonts w:ascii="Times New Roman" w:eastAsia="Times New Roman" w:hAnsi="Times New Roman" w:cs="Times New Roman"/>
        </w:rPr>
        <w:t>For the average hourly rate, Proposers are asked to list each member of the evaluation team and their hourly rate, then provide the average hourly rate across the team</w:t>
      </w:r>
      <w:r w:rsidRPr="007F4DFB">
        <w:rPr>
          <w:rFonts w:ascii="Times New Roman" w:eastAsia="Times New Roman" w:hAnsi="Times New Roman" w:cs="Times New Roman"/>
        </w:rPr>
        <w:t>.</w:t>
      </w:r>
      <w:r w:rsidR="2C4EFEF6" w:rsidRPr="007F4DFB">
        <w:rPr>
          <w:rFonts w:ascii="Times New Roman" w:eastAsia="Times New Roman" w:hAnsi="Times New Roman" w:cs="Times New Roman"/>
        </w:rPr>
        <w:t xml:space="preserve"> The average hourly rate will be scored based on the following formula: </w:t>
      </w:r>
    </w:p>
    <w:p w14:paraId="366DB6A2" w14:textId="4C660EB4" w:rsidR="2EC7BC3A" w:rsidRPr="007F4DFB" w:rsidRDefault="2EC7BC3A" w:rsidP="2EC7BC3A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1C7FD475" w14:textId="5B2BF7CD" w:rsidR="2C4EFEF6" w:rsidRPr="007F4DFB" w:rsidRDefault="2C4EFEF6" w:rsidP="2EC7BC3A">
      <w:pPr>
        <w:tabs>
          <w:tab w:val="left" w:pos="2160"/>
          <w:tab w:val="left" w:pos="2880"/>
          <w:tab w:val="left" w:pos="3600"/>
          <w:tab w:val="left" w:pos="9356"/>
        </w:tabs>
        <w:spacing w:line="259" w:lineRule="exact"/>
        <w:jc w:val="both"/>
        <w:rPr>
          <w:rFonts w:ascii="Times New Roman" w:eastAsia="Times New Roman" w:hAnsi="Times New Roman" w:cs="Times New Roman"/>
        </w:rPr>
      </w:pPr>
      <w:r w:rsidRPr="007F4DFB">
        <w:rPr>
          <w:rFonts w:ascii="Times New Roman" w:eastAsia="Times New Roman" w:hAnsi="Times New Roman" w:cs="Times New Roman"/>
        </w:rPr>
        <w:t>Score = (Lowest Proposed Average Hourly Rate/Proposer’s Average Hourly Rate) x (5 points)</w:t>
      </w:r>
    </w:p>
    <w:p w14:paraId="71CE1AC3" w14:textId="456F4D40" w:rsidR="2EC7BC3A" w:rsidRDefault="2EC7BC3A" w:rsidP="2EC7BC3A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1065B9D6" w14:textId="67FA4BD4" w:rsidR="2F175359" w:rsidRDefault="2F175359" w:rsidP="47D71E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47D71EBB">
        <w:rPr>
          <w:rFonts w:ascii="Times New Roman" w:eastAsia="Times New Roman" w:hAnsi="Times New Roman" w:cs="Times New Roman"/>
        </w:rPr>
        <w:t xml:space="preserve">Note: K2C typically provides compensation for participation (ex: incentives for completing survey or focus group) and considers this a best practice.  Please incorporate this strategy into your budgets as needed for each phase. </w:t>
      </w:r>
    </w:p>
    <w:p w14:paraId="783B4320" w14:textId="6807BF39" w:rsidR="2F175359" w:rsidRDefault="2F175359" w:rsidP="47D71E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47D71EBB">
        <w:rPr>
          <w:rFonts w:ascii="Times New Roman" w:eastAsia="Times New Roman" w:hAnsi="Times New Roman" w:cs="Times New Roman"/>
        </w:rPr>
        <w:t xml:space="preserve"> </w:t>
      </w:r>
    </w:p>
    <w:p w14:paraId="6AA0A652" w14:textId="4CDD6B07" w:rsidR="2F175359" w:rsidRDefault="2F175359" w:rsidP="47D71E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47D71EBB">
        <w:rPr>
          <w:rFonts w:ascii="Times New Roman" w:eastAsia="Times New Roman" w:hAnsi="Times New Roman" w:cs="Times New Roman"/>
        </w:rPr>
        <w:t xml:space="preserve">Price proposal will be evaluated as follows: </w:t>
      </w:r>
    </w:p>
    <w:p w14:paraId="2A54506D" w14:textId="26C3F0C0" w:rsidR="47D71EBB" w:rsidRDefault="47D71EBB" w:rsidP="47D71E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166DE9CF" w14:textId="0869627F" w:rsidR="2F175359" w:rsidRDefault="2F175359" w:rsidP="2EC7BC3A">
      <w:pPr>
        <w:pStyle w:val="ListParagraph"/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  <w:r w:rsidRPr="2EC7BC3A">
        <w:rPr>
          <w:rFonts w:ascii="Times New Roman" w:eastAsia="Times New Roman" w:hAnsi="Times New Roman" w:cs="Times New Roman"/>
        </w:rPr>
        <w:t xml:space="preserve">Average Hourly Rate formula (5 points) </w:t>
      </w:r>
    </w:p>
    <w:p w14:paraId="06C3B598" w14:textId="01524F04" w:rsidR="2F175359" w:rsidRPr="007F4DFB" w:rsidRDefault="2F175359" w:rsidP="47D71EBB">
      <w:pPr>
        <w:pStyle w:val="ListParagraph"/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  <w:r w:rsidRPr="47D71EBB">
        <w:rPr>
          <w:rFonts w:ascii="Times New Roman" w:eastAsia="Times New Roman" w:hAnsi="Times New Roman" w:cs="Times New Roman"/>
        </w:rPr>
        <w:t>Review of budget to ensure that it is reasonable, sufficiently detailed, and justified. (10 points)</w:t>
      </w:r>
    </w:p>
    <w:p w14:paraId="4DAE0D57" w14:textId="460B7998" w:rsidR="007F4DFB" w:rsidRDefault="007F4DFB" w:rsidP="007F4DF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</w:p>
    <w:p w14:paraId="414483DA" w14:textId="7C830E8B" w:rsidR="007F4DFB" w:rsidRDefault="007F4DFB" w:rsidP="007F4DF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</w:p>
    <w:p w14:paraId="4AD1EE38" w14:textId="72ACC0C5" w:rsidR="007F4DFB" w:rsidRDefault="007F4DFB" w:rsidP="007F4DF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</w:p>
    <w:p w14:paraId="686C2B04" w14:textId="18BB368F" w:rsidR="007F4DFB" w:rsidRDefault="007F4DFB" w:rsidP="007F4DF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</w:p>
    <w:p w14:paraId="6128DA53" w14:textId="774C7BD7" w:rsidR="007F4DFB" w:rsidRDefault="007F4DFB" w:rsidP="007F4DF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</w:p>
    <w:p w14:paraId="4C37D134" w14:textId="14619986" w:rsidR="007F4DFB" w:rsidRDefault="007F4DFB" w:rsidP="007F4DF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</w:p>
    <w:p w14:paraId="7F4B7727" w14:textId="77777777" w:rsidR="007F4DFB" w:rsidRPr="007F4DFB" w:rsidRDefault="007F4DFB" w:rsidP="007F4DF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eastAsiaTheme="minorEastAsia"/>
        </w:rPr>
      </w:pPr>
    </w:p>
    <w:p w14:paraId="6A8A438C" w14:textId="5552010C" w:rsidR="003E023A" w:rsidRDefault="003E023A" w:rsidP="054B60C4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14400" w:type="dxa"/>
        <w:tblLayout w:type="fixed"/>
        <w:tblLook w:val="06A0" w:firstRow="1" w:lastRow="0" w:firstColumn="1" w:lastColumn="0" w:noHBand="1" w:noVBand="1"/>
      </w:tblPr>
      <w:tblGrid>
        <w:gridCol w:w="2258"/>
        <w:gridCol w:w="5670"/>
        <w:gridCol w:w="2445"/>
        <w:gridCol w:w="2701"/>
        <w:gridCol w:w="1326"/>
      </w:tblGrid>
      <w:tr w:rsidR="054B60C4" w14:paraId="43BDA171" w14:textId="77777777" w:rsidTr="007F4DFB">
        <w:tc>
          <w:tcPr>
            <w:tcW w:w="14400" w:type="dxa"/>
            <w:gridSpan w:val="5"/>
            <w:shd w:val="clear" w:color="auto" w:fill="auto"/>
          </w:tcPr>
          <w:p w14:paraId="10D36F80" w14:textId="595F0F6E" w:rsidR="00CC37C0" w:rsidRPr="007F4DFB" w:rsidRDefault="444B936F" w:rsidP="007F4DFB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F4D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E6E6E6"/>
              </w:rPr>
              <w:lastRenderedPageBreak/>
              <w:t>Phase A1: Impact Evaluation, Quantitative/Administrative Data analysis</w:t>
            </w:r>
          </w:p>
        </w:tc>
      </w:tr>
      <w:tr w:rsidR="054B60C4" w14:paraId="225ED316" w14:textId="77777777" w:rsidTr="2EC7BC3A">
        <w:tc>
          <w:tcPr>
            <w:tcW w:w="2258" w:type="dxa"/>
          </w:tcPr>
          <w:p w14:paraId="35A5564E" w14:textId="00732B66" w:rsidR="48964E89" w:rsidRDefault="48964E89" w:rsidP="054B60C4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54B60C4">
              <w:rPr>
                <w:rFonts w:ascii="Times New Roman" w:eastAsia="Times New Roman" w:hAnsi="Times New Roman" w:cs="Times New Roman"/>
                <w:i/>
                <w:iCs/>
              </w:rPr>
              <w:t>Item</w:t>
            </w:r>
          </w:p>
        </w:tc>
        <w:tc>
          <w:tcPr>
            <w:tcW w:w="5670" w:type="dxa"/>
          </w:tcPr>
          <w:p w14:paraId="031229C7" w14:textId="05BDE7CE" w:rsidR="4A514528" w:rsidRDefault="4A514528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Description</w:t>
            </w:r>
          </w:p>
        </w:tc>
        <w:tc>
          <w:tcPr>
            <w:tcW w:w="2445" w:type="dxa"/>
          </w:tcPr>
          <w:p w14:paraId="012B4A9A" w14:textId="57458014" w:rsidR="4A514528" w:rsidRDefault="4A514528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Hours (if applicable)</w:t>
            </w:r>
          </w:p>
        </w:tc>
        <w:tc>
          <w:tcPr>
            <w:tcW w:w="2701" w:type="dxa"/>
          </w:tcPr>
          <w:p w14:paraId="7F574FC9" w14:textId="4BD70EE9" w:rsidR="48964E89" w:rsidRDefault="4A514528" w:rsidP="47D71EB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Hourly Rate (if applicable)</w:t>
            </w:r>
          </w:p>
        </w:tc>
        <w:tc>
          <w:tcPr>
            <w:tcW w:w="1326" w:type="dxa"/>
          </w:tcPr>
          <w:p w14:paraId="223C6232" w14:textId="347E0187" w:rsidR="48964E89" w:rsidRDefault="48964E89" w:rsidP="054B60C4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54B60C4">
              <w:rPr>
                <w:rFonts w:ascii="Times New Roman" w:eastAsia="Times New Roman" w:hAnsi="Times New Roman" w:cs="Times New Roman"/>
                <w:i/>
                <w:iCs/>
              </w:rPr>
              <w:t>Cost</w:t>
            </w:r>
          </w:p>
        </w:tc>
      </w:tr>
      <w:tr w:rsidR="054B60C4" w14:paraId="14D69CEB" w14:textId="77777777" w:rsidTr="2EC7BC3A">
        <w:tc>
          <w:tcPr>
            <w:tcW w:w="2258" w:type="dxa"/>
          </w:tcPr>
          <w:p w14:paraId="0F3E81EE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31CE74BB" w14:textId="084A8CA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0CA8B0E6" w14:textId="1EF63BAD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474D42D5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757E387A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54B60C4" w14:paraId="2670ED22" w14:textId="77777777" w:rsidTr="2EC7BC3A">
        <w:tc>
          <w:tcPr>
            <w:tcW w:w="2258" w:type="dxa"/>
          </w:tcPr>
          <w:p w14:paraId="5CB466DD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612D6C83" w14:textId="28BCC7C3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1682C26F" w14:textId="1C11F06B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436409D5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16347B14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54B60C4" w14:paraId="7AC01690" w14:textId="77777777" w:rsidTr="2EC7BC3A">
        <w:tc>
          <w:tcPr>
            <w:tcW w:w="2258" w:type="dxa"/>
          </w:tcPr>
          <w:p w14:paraId="06DC15A8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40D7F340" w14:textId="1C2DB357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4F4D6AD7" w14:textId="167C4EC4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1705C210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2D23FE7A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44A5FF79" w14:textId="77777777" w:rsidTr="2EC7BC3A">
        <w:tc>
          <w:tcPr>
            <w:tcW w:w="2258" w:type="dxa"/>
          </w:tcPr>
          <w:p w14:paraId="2F036B35" w14:textId="277A9F9A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7D55B77A" w14:textId="400B38B5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6DACAB10" w14:textId="5A5EAE24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37D66737" w14:textId="3F607DFD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67228F27" w14:textId="555782F3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3DD69B4A" w14:textId="77777777" w:rsidTr="2EC7BC3A">
        <w:tc>
          <w:tcPr>
            <w:tcW w:w="2258" w:type="dxa"/>
          </w:tcPr>
          <w:p w14:paraId="61FD9BAD" w14:textId="5737991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4A21CD22" w14:textId="70E9976D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4DD9CEDE" w14:textId="11462F1F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1D32E51D" w14:textId="40AEF0C0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046C4EBE" w14:textId="029AE23A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54B60C4" w14:paraId="7C1D6D41" w14:textId="77777777" w:rsidTr="2EC7BC3A">
        <w:tc>
          <w:tcPr>
            <w:tcW w:w="2258" w:type="dxa"/>
          </w:tcPr>
          <w:p w14:paraId="5F21C0CA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385AC8E4" w14:textId="4788AE55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6DB7D87F" w14:textId="012AA251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440E766C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42072DB2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54B60C4" w14:paraId="5CEF7BB4" w14:textId="77777777" w:rsidTr="2EC7BC3A">
        <w:tc>
          <w:tcPr>
            <w:tcW w:w="2258" w:type="dxa"/>
          </w:tcPr>
          <w:p w14:paraId="594A08BE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785DD6FF" w14:textId="6DA2F0CE" w:rsidR="47D71EBB" w:rsidRDefault="47D71EBB" w:rsidP="47D71EB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14:paraId="0C508186" w14:textId="142443B0" w:rsidR="47D71EBB" w:rsidRDefault="47D71EBB" w:rsidP="47D71EB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01" w:type="dxa"/>
          </w:tcPr>
          <w:p w14:paraId="3FBAA04A" w14:textId="03F98D99" w:rsidR="48964E89" w:rsidRDefault="48964E89" w:rsidP="054B60C4">
            <w:pPr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 w:rsidRPr="054B60C4">
              <w:rPr>
                <w:rFonts w:ascii="Times New Roman" w:eastAsia="Times New Roman" w:hAnsi="Times New Roman" w:cs="Times New Roman"/>
                <w:b/>
                <w:bCs/>
              </w:rPr>
              <w:t>TOTAL COST FOR PHASE A1</w:t>
            </w:r>
          </w:p>
        </w:tc>
        <w:tc>
          <w:tcPr>
            <w:tcW w:w="1326" w:type="dxa"/>
          </w:tcPr>
          <w:p w14:paraId="7BDE773A" w14:textId="459EE686" w:rsidR="054B60C4" w:rsidRDefault="054B60C4" w:rsidP="054B60C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F4DF94" w14:textId="12DEB57A" w:rsidR="003E023A" w:rsidRDefault="003E023A" w:rsidP="054B60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56"/>
        <w:gridCol w:w="5665"/>
        <w:gridCol w:w="2444"/>
        <w:gridCol w:w="2700"/>
        <w:gridCol w:w="1325"/>
      </w:tblGrid>
      <w:tr w:rsidR="47D71EBB" w14:paraId="51F53D2B" w14:textId="77777777" w:rsidTr="2EC7BC3A">
        <w:tc>
          <w:tcPr>
            <w:tcW w:w="14400" w:type="dxa"/>
            <w:gridSpan w:val="5"/>
          </w:tcPr>
          <w:p w14:paraId="2B3C28F8" w14:textId="49A4CF9E" w:rsidR="3E8C7CA4" w:rsidRDefault="3E8C7CA4" w:rsidP="47D71EB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7D71EBB">
              <w:rPr>
                <w:rFonts w:ascii="Times New Roman" w:eastAsia="Times New Roman" w:hAnsi="Times New Roman" w:cs="Times New Roman"/>
                <w:b/>
                <w:bCs/>
              </w:rPr>
              <w:t>Phase A2: Impact Evaluation, Qualitative Data analysis</w:t>
            </w:r>
          </w:p>
        </w:tc>
      </w:tr>
      <w:tr w:rsidR="47D71EBB" w14:paraId="68C93112" w14:textId="77777777" w:rsidTr="2EC7BC3A">
        <w:tc>
          <w:tcPr>
            <w:tcW w:w="2258" w:type="dxa"/>
          </w:tcPr>
          <w:p w14:paraId="2EB78D1B" w14:textId="00732B66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Item</w:t>
            </w:r>
          </w:p>
        </w:tc>
        <w:tc>
          <w:tcPr>
            <w:tcW w:w="5670" w:type="dxa"/>
          </w:tcPr>
          <w:p w14:paraId="4D3A98B0" w14:textId="05BDE7CE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Description</w:t>
            </w:r>
          </w:p>
        </w:tc>
        <w:tc>
          <w:tcPr>
            <w:tcW w:w="2445" w:type="dxa"/>
          </w:tcPr>
          <w:p w14:paraId="165D3F3F" w14:textId="57458014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Hours (if applicable)</w:t>
            </w:r>
          </w:p>
        </w:tc>
        <w:tc>
          <w:tcPr>
            <w:tcW w:w="2701" w:type="dxa"/>
          </w:tcPr>
          <w:p w14:paraId="7BCBB8EB" w14:textId="4BD70EE9" w:rsidR="47D71EBB" w:rsidRDefault="47D71EBB" w:rsidP="47D71EB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Hourly Rate (if applicable)</w:t>
            </w:r>
          </w:p>
        </w:tc>
        <w:tc>
          <w:tcPr>
            <w:tcW w:w="1326" w:type="dxa"/>
          </w:tcPr>
          <w:p w14:paraId="5D8F0EEF" w14:textId="347E0187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Cost</w:t>
            </w:r>
          </w:p>
        </w:tc>
      </w:tr>
      <w:tr w:rsidR="47D71EBB" w14:paraId="46EAF18B" w14:textId="77777777" w:rsidTr="2EC7BC3A">
        <w:tc>
          <w:tcPr>
            <w:tcW w:w="2258" w:type="dxa"/>
          </w:tcPr>
          <w:p w14:paraId="6C21C0B7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291E3CB9" w14:textId="084A8CA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4E45A2FA" w14:textId="1EF63BAD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17A89435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4E34D6F5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0200D4D5" w14:textId="77777777" w:rsidTr="2EC7BC3A">
        <w:tc>
          <w:tcPr>
            <w:tcW w:w="2258" w:type="dxa"/>
          </w:tcPr>
          <w:p w14:paraId="531DD67E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18184EE8" w14:textId="28BCC7C3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130D7AFE" w14:textId="1C11F06B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4157C0B7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46779871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64CF9756" w14:textId="77777777" w:rsidTr="2EC7BC3A">
        <w:tc>
          <w:tcPr>
            <w:tcW w:w="2258" w:type="dxa"/>
          </w:tcPr>
          <w:p w14:paraId="3202DDE9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70A74FBD" w14:textId="1C2DB357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265D2903" w14:textId="167C4EC4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3BCD7FE0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1EB097DB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735F6150" w14:textId="77777777" w:rsidTr="2EC7BC3A">
        <w:tc>
          <w:tcPr>
            <w:tcW w:w="2258" w:type="dxa"/>
          </w:tcPr>
          <w:p w14:paraId="70C70F33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78D0332C" w14:textId="4788AE55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04840170" w14:textId="012AA251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514BC7C1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2C8BB35E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514664CE" w14:textId="77777777" w:rsidTr="2EC7BC3A">
        <w:tc>
          <w:tcPr>
            <w:tcW w:w="2258" w:type="dxa"/>
          </w:tcPr>
          <w:p w14:paraId="667BF54C" w14:textId="54A13BC7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0C6BB6D3" w14:textId="624EA5BF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2252FBCC" w14:textId="534394A7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09FCDC44" w14:textId="5B7C3C53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32ECE2BC" w14:textId="1918D639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6989A72D" w14:textId="77777777" w:rsidTr="2EC7BC3A">
        <w:tc>
          <w:tcPr>
            <w:tcW w:w="2258" w:type="dxa"/>
          </w:tcPr>
          <w:p w14:paraId="39423530" w14:textId="0E26ACBE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6A6EA88C" w14:textId="7620777C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071277B4" w14:textId="419AD5DC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70EA4589" w14:textId="702B53EA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33AEA194" w14:textId="2B250E2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52671824" w14:textId="77777777" w:rsidTr="2EC7BC3A">
        <w:tc>
          <w:tcPr>
            <w:tcW w:w="2258" w:type="dxa"/>
          </w:tcPr>
          <w:p w14:paraId="6311F598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4BE6A422" w14:textId="6DA2F0CE" w:rsidR="47D71EBB" w:rsidRDefault="47D71EBB" w:rsidP="47D71EB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14:paraId="0CDE30B6" w14:textId="142443B0" w:rsidR="47D71EBB" w:rsidRDefault="47D71EBB" w:rsidP="47D71EB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01" w:type="dxa"/>
          </w:tcPr>
          <w:p w14:paraId="66A9F82E" w14:textId="5A8A7B40" w:rsidR="47D71EBB" w:rsidRDefault="136DF908" w:rsidP="47D71EBB">
            <w:pPr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 w:rsidRPr="2EC7BC3A">
              <w:rPr>
                <w:rFonts w:ascii="Times New Roman" w:eastAsia="Times New Roman" w:hAnsi="Times New Roman" w:cs="Times New Roman"/>
                <w:b/>
                <w:bCs/>
              </w:rPr>
              <w:t>TOTAL COST FOR PHASE A</w:t>
            </w:r>
            <w:r w:rsidR="2565A0E7" w:rsidRPr="2EC7BC3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6" w:type="dxa"/>
          </w:tcPr>
          <w:p w14:paraId="35F870F7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5FAB61" w14:textId="716A2E16" w:rsidR="054B60C4" w:rsidRDefault="054B60C4" w:rsidP="054B60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56"/>
        <w:gridCol w:w="5665"/>
        <w:gridCol w:w="2444"/>
        <w:gridCol w:w="2700"/>
        <w:gridCol w:w="1325"/>
      </w:tblGrid>
      <w:tr w:rsidR="47D71EBB" w14:paraId="3B1A95F3" w14:textId="77777777" w:rsidTr="2EC7BC3A">
        <w:tc>
          <w:tcPr>
            <w:tcW w:w="14400" w:type="dxa"/>
            <w:gridSpan w:val="5"/>
          </w:tcPr>
          <w:p w14:paraId="4C040B76" w14:textId="034103AC" w:rsidR="68489CF2" w:rsidRDefault="68489CF2" w:rsidP="47D71EB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7D71EBB">
              <w:rPr>
                <w:rFonts w:ascii="Times New Roman" w:eastAsia="Times New Roman" w:hAnsi="Times New Roman" w:cs="Times New Roman"/>
                <w:b/>
                <w:bCs/>
              </w:rPr>
              <w:t>Phase B: Examination of Program Operation</w:t>
            </w:r>
          </w:p>
        </w:tc>
      </w:tr>
      <w:tr w:rsidR="47D71EBB" w14:paraId="019D2F5A" w14:textId="77777777" w:rsidTr="2EC7BC3A">
        <w:tc>
          <w:tcPr>
            <w:tcW w:w="2258" w:type="dxa"/>
          </w:tcPr>
          <w:p w14:paraId="6125547A" w14:textId="00732B66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Item</w:t>
            </w:r>
          </w:p>
        </w:tc>
        <w:tc>
          <w:tcPr>
            <w:tcW w:w="5670" w:type="dxa"/>
          </w:tcPr>
          <w:p w14:paraId="1AE88DB4" w14:textId="05BDE7CE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Description</w:t>
            </w:r>
          </w:p>
        </w:tc>
        <w:tc>
          <w:tcPr>
            <w:tcW w:w="2445" w:type="dxa"/>
          </w:tcPr>
          <w:p w14:paraId="269C754A" w14:textId="57458014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Hours (if applicable)</w:t>
            </w:r>
          </w:p>
        </w:tc>
        <w:tc>
          <w:tcPr>
            <w:tcW w:w="2701" w:type="dxa"/>
          </w:tcPr>
          <w:p w14:paraId="0AB961B2" w14:textId="4BD70EE9" w:rsidR="47D71EBB" w:rsidRDefault="47D71EBB" w:rsidP="47D71EB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Hourly Rate (if applicable)</w:t>
            </w:r>
          </w:p>
        </w:tc>
        <w:tc>
          <w:tcPr>
            <w:tcW w:w="1326" w:type="dxa"/>
          </w:tcPr>
          <w:p w14:paraId="1FBECAA4" w14:textId="347E0187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Cost</w:t>
            </w:r>
          </w:p>
        </w:tc>
      </w:tr>
      <w:tr w:rsidR="47D71EBB" w14:paraId="30523777" w14:textId="77777777" w:rsidTr="2EC7BC3A">
        <w:tc>
          <w:tcPr>
            <w:tcW w:w="2258" w:type="dxa"/>
          </w:tcPr>
          <w:p w14:paraId="3C4049CA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0EA10D54" w14:textId="084A8CA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23315343" w14:textId="1EF63BAD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3AB05F9D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541298A0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4A939D4D" w14:textId="77777777" w:rsidTr="2EC7BC3A">
        <w:tc>
          <w:tcPr>
            <w:tcW w:w="2258" w:type="dxa"/>
          </w:tcPr>
          <w:p w14:paraId="66AE145F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2DAA818C" w14:textId="28BCC7C3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6B3347AA" w14:textId="1C11F06B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360A2770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79A0214B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17C626E8" w14:textId="77777777" w:rsidTr="2EC7BC3A">
        <w:tc>
          <w:tcPr>
            <w:tcW w:w="2258" w:type="dxa"/>
          </w:tcPr>
          <w:p w14:paraId="2CF02690" w14:textId="792DE584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732E2AA1" w14:textId="0C383D4C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14FCB84D" w14:textId="0CBD784E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123CECF9" w14:textId="48BBDE71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243A8271" w14:textId="7F0EE11E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4420D564" w14:textId="77777777" w:rsidTr="2EC7BC3A">
        <w:tc>
          <w:tcPr>
            <w:tcW w:w="2258" w:type="dxa"/>
          </w:tcPr>
          <w:p w14:paraId="03A00CA0" w14:textId="76C73F62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07A8B47C" w14:textId="515C3E35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2A146D04" w14:textId="40979820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04A1A61C" w14:textId="77976C75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24045D5D" w14:textId="64BD1F7B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618E0438" w14:textId="77777777" w:rsidTr="2EC7BC3A">
        <w:tc>
          <w:tcPr>
            <w:tcW w:w="2258" w:type="dxa"/>
          </w:tcPr>
          <w:p w14:paraId="4B6BFFB7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501DA600" w14:textId="1C2DB357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33F1DEFA" w14:textId="167C4EC4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1686D87A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7EA4BC2E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64D8C34D" w14:textId="77777777" w:rsidTr="2EC7BC3A">
        <w:tc>
          <w:tcPr>
            <w:tcW w:w="2258" w:type="dxa"/>
          </w:tcPr>
          <w:p w14:paraId="28B909BA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44BCB2E7" w14:textId="4788AE55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6D485C54" w14:textId="012AA251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1C4F8C96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532F1198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3741E9D1" w14:textId="77777777" w:rsidTr="2EC7BC3A">
        <w:tc>
          <w:tcPr>
            <w:tcW w:w="2258" w:type="dxa"/>
          </w:tcPr>
          <w:p w14:paraId="19340E2B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14:paraId="4E0E9129" w14:textId="6DA2F0CE" w:rsidR="47D71EBB" w:rsidRDefault="47D71EBB" w:rsidP="47D71EB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14:paraId="2AED9C24" w14:textId="142443B0" w:rsidR="47D71EBB" w:rsidRDefault="47D71EBB" w:rsidP="47D71EB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01" w:type="dxa"/>
          </w:tcPr>
          <w:p w14:paraId="6E2FB3E4" w14:textId="4DE67317" w:rsidR="47D71EBB" w:rsidRDefault="136DF908" w:rsidP="47D71EBB">
            <w:pPr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 w:rsidRPr="2EC7BC3A">
              <w:rPr>
                <w:rFonts w:ascii="Times New Roman" w:eastAsia="Times New Roman" w:hAnsi="Times New Roman" w:cs="Times New Roman"/>
                <w:b/>
                <w:bCs/>
              </w:rPr>
              <w:t xml:space="preserve">TOTAL COST FOR PHASE </w:t>
            </w:r>
            <w:r w:rsidR="4A8342DB" w:rsidRPr="2EC7BC3A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326" w:type="dxa"/>
          </w:tcPr>
          <w:p w14:paraId="06F24F32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9A137F" w14:textId="0D270C55" w:rsidR="054B60C4" w:rsidRDefault="054B60C4" w:rsidP="47D71E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0C16B" w14:textId="53D8E39C" w:rsidR="007F4DFB" w:rsidRDefault="007F4DFB" w:rsidP="47D71E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CB49" w14:textId="77777777" w:rsidR="007F4DFB" w:rsidRDefault="007F4DFB" w:rsidP="47D71E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54"/>
        <w:gridCol w:w="4934"/>
        <w:gridCol w:w="727"/>
        <w:gridCol w:w="2442"/>
        <w:gridCol w:w="2699"/>
        <w:gridCol w:w="1324"/>
        <w:gridCol w:w="10"/>
      </w:tblGrid>
      <w:tr w:rsidR="47D71EBB" w14:paraId="40B2A1E9" w14:textId="77777777" w:rsidTr="2EC7BC3A">
        <w:trPr>
          <w:gridAfter w:val="1"/>
          <w:wAfter w:w="10" w:type="dxa"/>
        </w:trPr>
        <w:tc>
          <w:tcPr>
            <w:tcW w:w="14400" w:type="dxa"/>
            <w:gridSpan w:val="6"/>
          </w:tcPr>
          <w:p w14:paraId="21A891EE" w14:textId="775A462E" w:rsidR="479B0F8B" w:rsidRDefault="479B0F8B" w:rsidP="47D71EB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7D71EB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Phase C: Blueprint for Future Evaluation</w:t>
            </w:r>
          </w:p>
        </w:tc>
      </w:tr>
      <w:tr w:rsidR="47D71EBB" w14:paraId="3D52C6E7" w14:textId="77777777" w:rsidTr="2EC7BC3A">
        <w:trPr>
          <w:gridAfter w:val="1"/>
          <w:wAfter w:w="10" w:type="dxa"/>
        </w:trPr>
        <w:tc>
          <w:tcPr>
            <w:tcW w:w="2258" w:type="dxa"/>
          </w:tcPr>
          <w:p w14:paraId="7C716046" w14:textId="00732B66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Item</w:t>
            </w:r>
          </w:p>
        </w:tc>
        <w:tc>
          <w:tcPr>
            <w:tcW w:w="5670" w:type="dxa"/>
            <w:gridSpan w:val="2"/>
          </w:tcPr>
          <w:p w14:paraId="2CF67EFD" w14:textId="05BDE7CE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Description</w:t>
            </w:r>
          </w:p>
        </w:tc>
        <w:tc>
          <w:tcPr>
            <w:tcW w:w="2445" w:type="dxa"/>
          </w:tcPr>
          <w:p w14:paraId="0709F99C" w14:textId="57458014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Hours (if applicable)</w:t>
            </w:r>
          </w:p>
        </w:tc>
        <w:tc>
          <w:tcPr>
            <w:tcW w:w="2701" w:type="dxa"/>
          </w:tcPr>
          <w:p w14:paraId="11A68F61" w14:textId="4BD70EE9" w:rsidR="47D71EBB" w:rsidRDefault="47D71EBB" w:rsidP="47D71EB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Hourly Rate (if applicable)</w:t>
            </w:r>
          </w:p>
        </w:tc>
        <w:tc>
          <w:tcPr>
            <w:tcW w:w="1326" w:type="dxa"/>
          </w:tcPr>
          <w:p w14:paraId="3D550810" w14:textId="347E0187" w:rsidR="47D71EBB" w:rsidRDefault="47D71EBB" w:rsidP="47D7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Cost</w:t>
            </w:r>
          </w:p>
        </w:tc>
      </w:tr>
      <w:tr w:rsidR="47D71EBB" w14:paraId="3E5A0D85" w14:textId="77777777" w:rsidTr="2EC7BC3A">
        <w:trPr>
          <w:gridAfter w:val="1"/>
          <w:wAfter w:w="10" w:type="dxa"/>
        </w:trPr>
        <w:tc>
          <w:tcPr>
            <w:tcW w:w="2258" w:type="dxa"/>
          </w:tcPr>
          <w:p w14:paraId="4BC81443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14:paraId="5C2C8A35" w14:textId="084A8CA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225B6701" w14:textId="1EF63BAD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24C39F5C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58697A58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678E9DF0" w14:textId="77777777" w:rsidTr="2EC7BC3A">
        <w:trPr>
          <w:gridAfter w:val="1"/>
          <w:wAfter w:w="10" w:type="dxa"/>
        </w:trPr>
        <w:tc>
          <w:tcPr>
            <w:tcW w:w="2258" w:type="dxa"/>
          </w:tcPr>
          <w:p w14:paraId="759E6D66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14:paraId="57EA6C74" w14:textId="28BCC7C3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5C502D2D" w14:textId="1C11F06B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4BB2492D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33F4925E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33C5BDA1" w14:textId="77777777" w:rsidTr="2EC7BC3A">
        <w:trPr>
          <w:gridAfter w:val="1"/>
          <w:wAfter w:w="10" w:type="dxa"/>
        </w:trPr>
        <w:tc>
          <w:tcPr>
            <w:tcW w:w="2258" w:type="dxa"/>
          </w:tcPr>
          <w:p w14:paraId="4A6C0B1B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14:paraId="22C5E22C" w14:textId="1C2DB357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1C39679F" w14:textId="167C4EC4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4051A680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4785C9EE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2ABE68BE" w14:textId="77777777" w:rsidTr="2EC7BC3A">
        <w:trPr>
          <w:gridAfter w:val="1"/>
          <w:wAfter w:w="10" w:type="dxa"/>
        </w:trPr>
        <w:tc>
          <w:tcPr>
            <w:tcW w:w="2258" w:type="dxa"/>
          </w:tcPr>
          <w:p w14:paraId="4C142088" w14:textId="31040FAF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14:paraId="20FA0F95" w14:textId="5018DF57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4427DE4F" w14:textId="5FC41F51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696CE427" w14:textId="310116FB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7C06A237" w14:textId="13D7B473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362AF83E" w14:textId="77777777" w:rsidTr="2EC7BC3A">
        <w:trPr>
          <w:gridAfter w:val="1"/>
          <w:wAfter w:w="10" w:type="dxa"/>
        </w:trPr>
        <w:tc>
          <w:tcPr>
            <w:tcW w:w="2258" w:type="dxa"/>
          </w:tcPr>
          <w:p w14:paraId="2FEB21F8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14:paraId="62007E06" w14:textId="4788AE55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5522B39B" w14:textId="012AA251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1" w:type="dxa"/>
          </w:tcPr>
          <w:p w14:paraId="3411B1CF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</w:tcPr>
          <w:p w14:paraId="2FE43692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48BF9551" w14:textId="77777777" w:rsidTr="2EC7BC3A">
        <w:trPr>
          <w:gridAfter w:val="1"/>
          <w:wAfter w:w="10" w:type="dxa"/>
        </w:trPr>
        <w:tc>
          <w:tcPr>
            <w:tcW w:w="2258" w:type="dxa"/>
          </w:tcPr>
          <w:p w14:paraId="62DEEA67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14:paraId="5C45A1AD" w14:textId="6DA2F0CE" w:rsidR="47D71EBB" w:rsidRDefault="47D71EBB" w:rsidP="47D71EB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14:paraId="2D72C43B" w14:textId="142443B0" w:rsidR="47D71EBB" w:rsidRDefault="47D71EBB" w:rsidP="47D71EB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01" w:type="dxa"/>
          </w:tcPr>
          <w:p w14:paraId="1AFE9289" w14:textId="772F9943" w:rsidR="47D71EBB" w:rsidRDefault="136DF908" w:rsidP="2EC7BC3A">
            <w:pPr>
              <w:ind w:left="7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2EC7BC3A">
              <w:rPr>
                <w:rFonts w:ascii="Times New Roman" w:eastAsia="Times New Roman" w:hAnsi="Times New Roman" w:cs="Times New Roman"/>
                <w:b/>
                <w:bCs/>
              </w:rPr>
              <w:t>TOTAL COST FOR PHASE</w:t>
            </w:r>
            <w:r w:rsidR="74B67CB7" w:rsidRPr="2EC7BC3A">
              <w:rPr>
                <w:rFonts w:ascii="Times New Roman" w:eastAsia="Times New Roman" w:hAnsi="Times New Roman" w:cs="Times New Roman"/>
                <w:b/>
                <w:bCs/>
              </w:rPr>
              <w:t xml:space="preserve"> C</w:t>
            </w:r>
          </w:p>
        </w:tc>
        <w:tc>
          <w:tcPr>
            <w:tcW w:w="1326" w:type="dxa"/>
          </w:tcPr>
          <w:p w14:paraId="4230FDFE" w14:textId="459EE686" w:rsidR="47D71EBB" w:rsidRDefault="47D71EBB" w:rsidP="47D71EB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7D71EBB" w14:paraId="6270ED59" w14:textId="77777777" w:rsidTr="2EC7BC3A">
        <w:tc>
          <w:tcPr>
            <w:tcW w:w="14400" w:type="dxa"/>
            <w:gridSpan w:val="7"/>
          </w:tcPr>
          <w:p w14:paraId="62E3D31B" w14:textId="257B2BF6" w:rsidR="399D132E" w:rsidRDefault="399D132E" w:rsidP="47D71EB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47D71EBB" w14:paraId="726F59AD" w14:textId="77777777" w:rsidTr="2EC7BC3A">
        <w:tc>
          <w:tcPr>
            <w:tcW w:w="7200" w:type="dxa"/>
            <w:gridSpan w:val="2"/>
          </w:tcPr>
          <w:p w14:paraId="185FE905" w14:textId="0063553B" w:rsidR="399D132E" w:rsidRDefault="67B92F6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EC7BC3A">
              <w:rPr>
                <w:rFonts w:ascii="Times New Roman" w:eastAsia="Times New Roman" w:hAnsi="Times New Roman" w:cs="Times New Roman"/>
                <w:b/>
                <w:bCs/>
              </w:rPr>
              <w:t>TOTAL COST</w:t>
            </w:r>
            <w:r w:rsidR="73449DC2" w:rsidRPr="2EC7BC3A">
              <w:rPr>
                <w:rFonts w:ascii="Times New Roman" w:eastAsia="Times New Roman" w:hAnsi="Times New Roman" w:cs="Times New Roman"/>
                <w:b/>
                <w:bCs/>
              </w:rPr>
              <w:t xml:space="preserve"> FOR ALL PHASES</w:t>
            </w:r>
          </w:p>
        </w:tc>
        <w:tc>
          <w:tcPr>
            <w:tcW w:w="7200" w:type="dxa"/>
            <w:gridSpan w:val="5"/>
          </w:tcPr>
          <w:p w14:paraId="164F2D6D" w14:textId="41468291" w:rsidR="47D71EBB" w:rsidRDefault="47D71EBB" w:rsidP="2EC7BC3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8F1CA91" w14:textId="4DC963B5" w:rsidR="054B60C4" w:rsidRDefault="054B60C4" w:rsidP="054B60C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200"/>
        <w:gridCol w:w="7200"/>
      </w:tblGrid>
      <w:tr w:rsidR="47D71EBB" w14:paraId="3F876866" w14:textId="77777777" w:rsidTr="47D71EBB">
        <w:tc>
          <w:tcPr>
            <w:tcW w:w="14400" w:type="dxa"/>
            <w:gridSpan w:val="2"/>
          </w:tcPr>
          <w:p w14:paraId="778FCAB9" w14:textId="483DF33D" w:rsidR="399D132E" w:rsidRDefault="399D132E" w:rsidP="47D71EB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7D71EBB">
              <w:rPr>
                <w:rFonts w:ascii="Times New Roman" w:eastAsia="Times New Roman" w:hAnsi="Times New Roman" w:cs="Times New Roman"/>
                <w:b/>
                <w:bCs/>
              </w:rPr>
              <w:t xml:space="preserve">AVERAGE HOURLY RATE </w:t>
            </w:r>
          </w:p>
        </w:tc>
      </w:tr>
      <w:tr w:rsidR="47D71EBB" w14:paraId="2825A394" w14:textId="77777777" w:rsidTr="47D71EBB">
        <w:tc>
          <w:tcPr>
            <w:tcW w:w="7200" w:type="dxa"/>
          </w:tcPr>
          <w:p w14:paraId="662C8F2C" w14:textId="7DB8B409" w:rsidR="399D132E" w:rsidRDefault="399D132E" w:rsidP="47D71EB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47D71EBB">
              <w:rPr>
                <w:rFonts w:ascii="Times New Roman" w:eastAsia="Times New Roman" w:hAnsi="Times New Roman" w:cs="Times New Roman"/>
                <w:i/>
                <w:iCs/>
              </w:rPr>
              <w:t>Evaluation team member</w:t>
            </w:r>
          </w:p>
        </w:tc>
        <w:tc>
          <w:tcPr>
            <w:tcW w:w="7200" w:type="dxa"/>
          </w:tcPr>
          <w:p w14:paraId="098D851C" w14:textId="5A49AB86" w:rsidR="399D132E" w:rsidRDefault="399D132E" w:rsidP="47D71E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47D71EBB">
              <w:rPr>
                <w:rFonts w:ascii="Times New Roman" w:hAnsi="Times New Roman" w:cs="Times New Roman"/>
                <w:i/>
                <w:iCs/>
              </w:rPr>
              <w:t>Hourly Rate</w:t>
            </w:r>
          </w:p>
        </w:tc>
      </w:tr>
      <w:tr w:rsidR="47D71EBB" w14:paraId="21F2495F" w14:textId="77777777" w:rsidTr="47D71EBB">
        <w:tc>
          <w:tcPr>
            <w:tcW w:w="7200" w:type="dxa"/>
          </w:tcPr>
          <w:p w14:paraId="3E04A095" w14:textId="0D315C6F" w:rsidR="47D71EBB" w:rsidRDefault="47D71EBB" w:rsidP="47D71EBB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0" w:type="dxa"/>
          </w:tcPr>
          <w:p w14:paraId="38ED9BF9" w14:textId="2820C5DB" w:rsidR="47D71EBB" w:rsidRDefault="47D71EBB" w:rsidP="47D71E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47D71EBB" w14:paraId="72B066C6" w14:textId="77777777" w:rsidTr="47D71EBB">
        <w:tc>
          <w:tcPr>
            <w:tcW w:w="7200" w:type="dxa"/>
          </w:tcPr>
          <w:p w14:paraId="057B0ADE" w14:textId="0985C8FF" w:rsidR="47D71EBB" w:rsidRDefault="47D71EBB" w:rsidP="47D71EBB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0" w:type="dxa"/>
          </w:tcPr>
          <w:p w14:paraId="668A2D47" w14:textId="79C3EF89" w:rsidR="47D71EBB" w:rsidRDefault="47D71EBB" w:rsidP="47D71E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47D71EBB" w14:paraId="5863F8E5" w14:textId="77777777" w:rsidTr="47D71EBB">
        <w:tc>
          <w:tcPr>
            <w:tcW w:w="7200" w:type="dxa"/>
          </w:tcPr>
          <w:p w14:paraId="7AB9A053" w14:textId="1624C124" w:rsidR="47D71EBB" w:rsidRDefault="47D71EBB" w:rsidP="47D71EBB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0" w:type="dxa"/>
          </w:tcPr>
          <w:p w14:paraId="1DA485D1" w14:textId="5DF8F15F" w:rsidR="47D71EBB" w:rsidRDefault="47D71EBB" w:rsidP="47D71E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47D71EBB" w14:paraId="0A0CB812" w14:textId="77777777" w:rsidTr="47D71EBB">
        <w:tc>
          <w:tcPr>
            <w:tcW w:w="7200" w:type="dxa"/>
          </w:tcPr>
          <w:p w14:paraId="5EE6BA12" w14:textId="28496277" w:rsidR="47D71EBB" w:rsidRDefault="47D71EBB" w:rsidP="47D71EBB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0" w:type="dxa"/>
          </w:tcPr>
          <w:p w14:paraId="6BEEEFF3" w14:textId="605E262B" w:rsidR="47D71EBB" w:rsidRDefault="47D71EBB" w:rsidP="47D71E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47D71EBB" w14:paraId="557B82BB" w14:textId="77777777" w:rsidTr="47D71EBB">
        <w:tc>
          <w:tcPr>
            <w:tcW w:w="7200" w:type="dxa"/>
          </w:tcPr>
          <w:p w14:paraId="3E5E1C79" w14:textId="4AB6BC0D" w:rsidR="750790A0" w:rsidRDefault="750790A0" w:rsidP="47D71EB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7D71EBB">
              <w:rPr>
                <w:rFonts w:ascii="Times New Roman" w:eastAsia="Times New Roman" w:hAnsi="Times New Roman" w:cs="Times New Roman"/>
                <w:b/>
                <w:bCs/>
              </w:rPr>
              <w:t>AVERAGE HOURLY RATE</w:t>
            </w:r>
          </w:p>
        </w:tc>
        <w:tc>
          <w:tcPr>
            <w:tcW w:w="7200" w:type="dxa"/>
          </w:tcPr>
          <w:p w14:paraId="3480F706" w14:textId="41468291" w:rsidR="47D71EBB" w:rsidRDefault="47D71EBB" w:rsidP="47D71E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9F02CDF" w14:textId="0DC0CAF2" w:rsidR="054B60C4" w:rsidRDefault="054B60C4" w:rsidP="054B60C4">
      <w:pPr>
        <w:rPr>
          <w:rFonts w:ascii="Times New Roman" w:hAnsi="Times New Roman" w:cs="Times New Roman"/>
        </w:rPr>
      </w:pPr>
    </w:p>
    <w:p w14:paraId="59102642" w14:textId="6239370A" w:rsidR="054B60C4" w:rsidRDefault="054B60C4" w:rsidP="054B60C4">
      <w:pPr>
        <w:rPr>
          <w:rFonts w:ascii="Times New Roman" w:hAnsi="Times New Roman" w:cs="Times New Roman"/>
        </w:rPr>
      </w:pPr>
    </w:p>
    <w:p w14:paraId="2C7F11FB" w14:textId="00CEAA6C" w:rsidR="054B60C4" w:rsidRDefault="054B60C4" w:rsidP="054B60C4">
      <w:pPr>
        <w:rPr>
          <w:rFonts w:ascii="Times New Roman" w:hAnsi="Times New Roman" w:cs="Times New Roman"/>
        </w:rPr>
      </w:pPr>
    </w:p>
    <w:sectPr w:rsidR="054B60C4" w:rsidSect="003E023A">
      <w:headerReference w:type="default" r:id="rId10"/>
      <w:footerReference w:type="default" r:id="rId11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67F7" w14:textId="77777777" w:rsidR="00C05FE0" w:rsidRDefault="00C05FE0" w:rsidP="00DB48CB">
      <w:pPr>
        <w:spacing w:after="0" w:line="240" w:lineRule="auto"/>
      </w:pPr>
      <w:r>
        <w:separator/>
      </w:r>
    </w:p>
  </w:endnote>
  <w:endnote w:type="continuationSeparator" w:id="0">
    <w:p w14:paraId="611ED26F" w14:textId="77777777" w:rsidR="00C05FE0" w:rsidRDefault="00C05FE0" w:rsidP="00D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AF34" w14:textId="3FED90DD" w:rsidR="00DB48CB" w:rsidRPr="00FA30D2" w:rsidRDefault="64482D4C" w:rsidP="64482D4C">
    <w:pPr>
      <w:pStyle w:val="Footer"/>
      <w:rPr>
        <w:rFonts w:ascii="Times New Roman" w:hAnsi="Times New Roman" w:cs="Times New Roman"/>
        <w:sz w:val="20"/>
        <w:szCs w:val="20"/>
        <w:highlight w:val="yellow"/>
      </w:rPr>
    </w:pPr>
    <w:r w:rsidRPr="007F4DFB">
      <w:rPr>
        <w:rFonts w:ascii="Times New Roman" w:hAnsi="Times New Roman" w:cs="Times New Roman"/>
        <w:sz w:val="20"/>
        <w:szCs w:val="20"/>
      </w:rPr>
      <w:t>Sourcing Event</w:t>
    </w:r>
    <w:r w:rsidRPr="007F4DFB">
      <w:rPr>
        <w:rFonts w:ascii="Times New Roman" w:hAnsi="Times New Roman" w:cs="Times New Roman"/>
        <w:color w:val="00B050"/>
        <w:sz w:val="20"/>
        <w:szCs w:val="20"/>
      </w:rPr>
      <w:t xml:space="preserve"> </w:t>
    </w:r>
    <w:r w:rsidR="007F4DFB" w:rsidRPr="007F4DFB">
      <w:rPr>
        <w:rFonts w:ascii="Times New Roman" w:hAnsi="Times New Roman" w:cs="Times New Roman"/>
        <w:sz w:val="20"/>
        <w:szCs w:val="20"/>
      </w:rPr>
      <w:t>0000007467</w:t>
    </w:r>
  </w:p>
  <w:p w14:paraId="6FF23A80" w14:textId="15C7F965" w:rsidR="00DB48CB" w:rsidRPr="00337515" w:rsidRDefault="054B60C4" w:rsidP="00DB48CB">
    <w:pPr>
      <w:pStyle w:val="Footer"/>
      <w:tabs>
        <w:tab w:val="right" w:pos="9270"/>
      </w:tabs>
      <w:rPr>
        <w:rFonts w:ascii="Times New Roman" w:hAnsi="Times New Roman" w:cs="Times New Roman"/>
        <w:noProof/>
        <w:sz w:val="20"/>
        <w:szCs w:val="20"/>
      </w:rPr>
    </w:pPr>
    <w:r w:rsidRPr="054B60C4">
      <w:rPr>
        <w:rFonts w:ascii="Times New Roman" w:hAnsi="Times New Roman" w:cs="Times New Roman"/>
        <w:sz w:val="20"/>
        <w:szCs w:val="20"/>
      </w:rPr>
      <w:t>P-690 (7-21): Attachment 4</w:t>
    </w:r>
    <w:r w:rsidR="00DB48CB">
      <w:tab/>
    </w:r>
    <w:r w:rsidR="00DB48CB" w:rsidRPr="054B60C4">
      <w:rPr>
        <w:rFonts w:ascii="Times New Roman" w:hAnsi="Times New Roman" w:cs="Times New Roman"/>
        <w:color w:val="2B579A"/>
        <w:sz w:val="20"/>
        <w:szCs w:val="20"/>
        <w:shd w:val="clear" w:color="auto" w:fill="E6E6E6"/>
      </w:rPr>
      <w:fldChar w:fldCharType="begin"/>
    </w:r>
    <w:r w:rsidR="00DB48CB" w:rsidRPr="054B60C4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DB48CB" w:rsidRPr="054B60C4">
      <w:rPr>
        <w:rFonts w:ascii="Times New Roman" w:hAnsi="Times New Roman" w:cs="Times New Roman"/>
        <w:color w:val="2B579A"/>
        <w:sz w:val="20"/>
        <w:szCs w:val="20"/>
        <w:shd w:val="clear" w:color="auto" w:fill="E6E6E6"/>
      </w:rPr>
      <w:fldChar w:fldCharType="separate"/>
    </w:r>
    <w:r w:rsidRPr="054B60C4">
      <w:rPr>
        <w:rFonts w:ascii="Times New Roman" w:hAnsi="Times New Roman" w:cs="Times New Roman"/>
        <w:sz w:val="20"/>
        <w:szCs w:val="20"/>
      </w:rPr>
      <w:t>I</w:t>
    </w:r>
    <w:r w:rsidR="00DB48CB" w:rsidRPr="054B60C4">
      <w:rPr>
        <w:rFonts w:ascii="Times New Roman" w:hAnsi="Times New Roman" w:cs="Times New Roman"/>
        <w:color w:val="2B579A"/>
        <w:sz w:val="20"/>
        <w:szCs w:val="20"/>
        <w:shd w:val="clear" w:color="auto" w:fill="E6E6E6"/>
      </w:rPr>
      <w:fldChar w:fldCharType="end"/>
    </w:r>
    <w:r w:rsidR="00DB48CB">
      <w:tab/>
    </w:r>
    <w:r w:rsidRPr="054B60C4">
      <w:rPr>
        <w:rFonts w:ascii="Times New Roman" w:hAnsi="Times New Roman" w:cs="Times New Roman"/>
        <w:noProof/>
        <w:sz w:val="20"/>
        <w:szCs w:val="20"/>
      </w:rPr>
      <w:t>Release Date: September 26, 2022</w:t>
    </w:r>
  </w:p>
  <w:p w14:paraId="22397322" w14:textId="66F667D8" w:rsidR="003E023A" w:rsidRPr="00DB48CB" w:rsidRDefault="054B60C4" w:rsidP="00DB48CB">
    <w:pPr>
      <w:pStyle w:val="Footer"/>
      <w:tabs>
        <w:tab w:val="right" w:pos="9270"/>
      </w:tabs>
      <w:rPr>
        <w:rFonts w:ascii="Times New Roman" w:hAnsi="Times New Roman" w:cs="Times New Roman"/>
        <w:sz w:val="20"/>
        <w:szCs w:val="20"/>
      </w:rPr>
    </w:pPr>
    <w:r w:rsidRPr="054B60C4">
      <w:rPr>
        <w:rFonts w:ascii="Times New Roman" w:hAnsi="Times New Roman" w:cs="Times New Roman"/>
        <w:sz w:val="20"/>
        <w:szCs w:val="20"/>
      </w:rPr>
      <w:t>Price Proposal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7700" w14:textId="77777777" w:rsidR="00C05FE0" w:rsidRDefault="00C05FE0" w:rsidP="00DB48CB">
      <w:pPr>
        <w:spacing w:after="0" w:line="240" w:lineRule="auto"/>
      </w:pPr>
      <w:r>
        <w:separator/>
      </w:r>
    </w:p>
  </w:footnote>
  <w:footnote w:type="continuationSeparator" w:id="0">
    <w:p w14:paraId="3FA0C605" w14:textId="77777777" w:rsidR="00C05FE0" w:rsidRDefault="00C05FE0" w:rsidP="00DB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482D4C" w14:paraId="1A68A8AB" w14:textId="77777777" w:rsidTr="64482D4C">
      <w:tc>
        <w:tcPr>
          <w:tcW w:w="3600" w:type="dxa"/>
        </w:tcPr>
        <w:p w14:paraId="49439A07" w14:textId="598E1A15" w:rsidR="64482D4C" w:rsidRDefault="64482D4C" w:rsidP="64482D4C">
          <w:pPr>
            <w:pStyle w:val="Header"/>
            <w:ind w:left="-115"/>
          </w:pPr>
        </w:p>
      </w:tc>
      <w:tc>
        <w:tcPr>
          <w:tcW w:w="3600" w:type="dxa"/>
        </w:tcPr>
        <w:p w14:paraId="0D7C8D10" w14:textId="2DBC6DE8" w:rsidR="64482D4C" w:rsidRDefault="64482D4C" w:rsidP="64482D4C">
          <w:pPr>
            <w:pStyle w:val="Header"/>
            <w:jc w:val="center"/>
          </w:pPr>
        </w:p>
      </w:tc>
      <w:tc>
        <w:tcPr>
          <w:tcW w:w="3600" w:type="dxa"/>
        </w:tcPr>
        <w:p w14:paraId="7DDF5D9E" w14:textId="52AEBA61" w:rsidR="64482D4C" w:rsidRDefault="64482D4C" w:rsidP="64482D4C">
          <w:pPr>
            <w:pStyle w:val="Header"/>
            <w:ind w:right="-115"/>
            <w:jc w:val="right"/>
          </w:pPr>
        </w:p>
      </w:tc>
    </w:tr>
  </w:tbl>
  <w:p w14:paraId="700B3237" w14:textId="73E3AA74" w:rsidR="64482D4C" w:rsidRDefault="64482D4C" w:rsidP="64482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C5A13"/>
    <w:multiLevelType w:val="hybridMultilevel"/>
    <w:tmpl w:val="AF9A5402"/>
    <w:lvl w:ilvl="0" w:tplc="57C81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AE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C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0E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8D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2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CB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EA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C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C3E2E"/>
    <w:multiLevelType w:val="hybridMultilevel"/>
    <w:tmpl w:val="572216E6"/>
    <w:lvl w:ilvl="0" w:tplc="FCF87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AA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06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C0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2E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5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E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A3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F1578"/>
    <w:multiLevelType w:val="hybridMultilevel"/>
    <w:tmpl w:val="BC8A9174"/>
    <w:lvl w:ilvl="0" w:tplc="8AFC6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E3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84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CC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C9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0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9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42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85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B8004C"/>
    <w:multiLevelType w:val="hybridMultilevel"/>
    <w:tmpl w:val="21B46C0E"/>
    <w:lvl w:ilvl="0" w:tplc="E8FCB3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3CC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E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E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83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A7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EF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66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C2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07797">
    <w:abstractNumId w:val="3"/>
  </w:num>
  <w:num w:numId="2" w16cid:durableId="1172375286">
    <w:abstractNumId w:val="2"/>
  </w:num>
  <w:num w:numId="3" w16cid:durableId="728922260">
    <w:abstractNumId w:val="5"/>
  </w:num>
  <w:num w:numId="4" w16cid:durableId="1181895761">
    <w:abstractNumId w:val="12"/>
  </w:num>
  <w:num w:numId="5" w16cid:durableId="899101315">
    <w:abstractNumId w:val="9"/>
  </w:num>
  <w:num w:numId="6" w16cid:durableId="1387139784">
    <w:abstractNumId w:val="0"/>
  </w:num>
  <w:num w:numId="7" w16cid:durableId="1867283296">
    <w:abstractNumId w:val="8"/>
  </w:num>
  <w:num w:numId="8" w16cid:durableId="205024787">
    <w:abstractNumId w:val="6"/>
  </w:num>
  <w:num w:numId="9" w16cid:durableId="2072193782">
    <w:abstractNumId w:val="11"/>
  </w:num>
  <w:num w:numId="10" w16cid:durableId="33774791">
    <w:abstractNumId w:val="10"/>
  </w:num>
  <w:num w:numId="11" w16cid:durableId="1181431621">
    <w:abstractNumId w:val="4"/>
  </w:num>
  <w:num w:numId="12" w16cid:durableId="158615384">
    <w:abstractNumId w:val="7"/>
  </w:num>
  <w:num w:numId="13" w16cid:durableId="99237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F4182"/>
    <w:rsid w:val="00232C4A"/>
    <w:rsid w:val="00256A8B"/>
    <w:rsid w:val="002571BE"/>
    <w:rsid w:val="0027157D"/>
    <w:rsid w:val="00277DF8"/>
    <w:rsid w:val="002D68DD"/>
    <w:rsid w:val="002F5F3D"/>
    <w:rsid w:val="00303495"/>
    <w:rsid w:val="00337515"/>
    <w:rsid w:val="003878DB"/>
    <w:rsid w:val="0039655C"/>
    <w:rsid w:val="003B3414"/>
    <w:rsid w:val="003E023A"/>
    <w:rsid w:val="003F063B"/>
    <w:rsid w:val="00403FD7"/>
    <w:rsid w:val="00483594"/>
    <w:rsid w:val="004855E8"/>
    <w:rsid w:val="004B09B0"/>
    <w:rsid w:val="004D71D5"/>
    <w:rsid w:val="005B422D"/>
    <w:rsid w:val="006154E3"/>
    <w:rsid w:val="006A2969"/>
    <w:rsid w:val="006B35C9"/>
    <w:rsid w:val="00705EEC"/>
    <w:rsid w:val="00732ACB"/>
    <w:rsid w:val="007973CE"/>
    <w:rsid w:val="007C0CF5"/>
    <w:rsid w:val="007C6A26"/>
    <w:rsid w:val="007D6E84"/>
    <w:rsid w:val="007D72D9"/>
    <w:rsid w:val="007E28C4"/>
    <w:rsid w:val="007F4DFB"/>
    <w:rsid w:val="007F6B57"/>
    <w:rsid w:val="008913D1"/>
    <w:rsid w:val="008B6648"/>
    <w:rsid w:val="008C74FD"/>
    <w:rsid w:val="008C752C"/>
    <w:rsid w:val="008E7256"/>
    <w:rsid w:val="009431B8"/>
    <w:rsid w:val="00944873"/>
    <w:rsid w:val="00960357"/>
    <w:rsid w:val="00972D7F"/>
    <w:rsid w:val="009D4D24"/>
    <w:rsid w:val="00A318E6"/>
    <w:rsid w:val="00A37FCE"/>
    <w:rsid w:val="00A62F94"/>
    <w:rsid w:val="00AE3FC7"/>
    <w:rsid w:val="00B325FE"/>
    <w:rsid w:val="00BF1420"/>
    <w:rsid w:val="00BF404F"/>
    <w:rsid w:val="00C0507B"/>
    <w:rsid w:val="00C05FE0"/>
    <w:rsid w:val="00C105DE"/>
    <w:rsid w:val="00C13F45"/>
    <w:rsid w:val="00C454B2"/>
    <w:rsid w:val="00C51840"/>
    <w:rsid w:val="00C62E54"/>
    <w:rsid w:val="00CB01B9"/>
    <w:rsid w:val="00CC37C0"/>
    <w:rsid w:val="00D070A9"/>
    <w:rsid w:val="00DB48CB"/>
    <w:rsid w:val="00DF2F7C"/>
    <w:rsid w:val="00E16A61"/>
    <w:rsid w:val="00E24149"/>
    <w:rsid w:val="00EA3ED2"/>
    <w:rsid w:val="00ED46F8"/>
    <w:rsid w:val="00EE0683"/>
    <w:rsid w:val="00F616BB"/>
    <w:rsid w:val="00FA30D2"/>
    <w:rsid w:val="00FE45C1"/>
    <w:rsid w:val="00FF569B"/>
    <w:rsid w:val="01EF9F89"/>
    <w:rsid w:val="033F0256"/>
    <w:rsid w:val="054B60C4"/>
    <w:rsid w:val="057423A3"/>
    <w:rsid w:val="05FC2B73"/>
    <w:rsid w:val="06474E47"/>
    <w:rsid w:val="07CFFBFC"/>
    <w:rsid w:val="086AA8E4"/>
    <w:rsid w:val="0BF5F08B"/>
    <w:rsid w:val="0D5672A9"/>
    <w:rsid w:val="0F64F528"/>
    <w:rsid w:val="1229E3CC"/>
    <w:rsid w:val="134BD281"/>
    <w:rsid w:val="136DF908"/>
    <w:rsid w:val="13EBF8B7"/>
    <w:rsid w:val="16117F82"/>
    <w:rsid w:val="16A57D0D"/>
    <w:rsid w:val="181CA9FB"/>
    <w:rsid w:val="187C01DF"/>
    <w:rsid w:val="19899E0C"/>
    <w:rsid w:val="1BD8B398"/>
    <w:rsid w:val="1CC526D1"/>
    <w:rsid w:val="1D2FC54D"/>
    <w:rsid w:val="1D891535"/>
    <w:rsid w:val="1F757889"/>
    <w:rsid w:val="2266AC24"/>
    <w:rsid w:val="23F8C8E2"/>
    <w:rsid w:val="2419504E"/>
    <w:rsid w:val="2565A0E7"/>
    <w:rsid w:val="274C5DB0"/>
    <w:rsid w:val="2B4BF89B"/>
    <w:rsid w:val="2C24FFB5"/>
    <w:rsid w:val="2C4EFEF6"/>
    <w:rsid w:val="2CA5517F"/>
    <w:rsid w:val="2D2BEBD9"/>
    <w:rsid w:val="2EC7BC3A"/>
    <w:rsid w:val="2F175359"/>
    <w:rsid w:val="3104794F"/>
    <w:rsid w:val="3178C2A2"/>
    <w:rsid w:val="346BEE1E"/>
    <w:rsid w:val="3519D69B"/>
    <w:rsid w:val="3670543E"/>
    <w:rsid w:val="373FF6B8"/>
    <w:rsid w:val="388D7396"/>
    <w:rsid w:val="399D132E"/>
    <w:rsid w:val="39A7F500"/>
    <w:rsid w:val="3B414D2C"/>
    <w:rsid w:val="3C1367DB"/>
    <w:rsid w:val="3E8C7CA4"/>
    <w:rsid w:val="3F2B6117"/>
    <w:rsid w:val="40CDB0A1"/>
    <w:rsid w:val="416F11B3"/>
    <w:rsid w:val="417DAB95"/>
    <w:rsid w:val="42F0F03D"/>
    <w:rsid w:val="444B936F"/>
    <w:rsid w:val="459AA29B"/>
    <w:rsid w:val="46DF436C"/>
    <w:rsid w:val="479B0F8B"/>
    <w:rsid w:val="47D71EBB"/>
    <w:rsid w:val="48964E89"/>
    <w:rsid w:val="497E695C"/>
    <w:rsid w:val="4A514528"/>
    <w:rsid w:val="4A8342DB"/>
    <w:rsid w:val="4C1850CE"/>
    <w:rsid w:val="4DB4212F"/>
    <w:rsid w:val="50EBC1F1"/>
    <w:rsid w:val="52879252"/>
    <w:rsid w:val="56E40322"/>
    <w:rsid w:val="593613ED"/>
    <w:rsid w:val="5CC5472F"/>
    <w:rsid w:val="5CCC7C61"/>
    <w:rsid w:val="5F4CECFD"/>
    <w:rsid w:val="60950CB8"/>
    <w:rsid w:val="628CD0AE"/>
    <w:rsid w:val="62A97DF3"/>
    <w:rsid w:val="6378F9AB"/>
    <w:rsid w:val="64482D4C"/>
    <w:rsid w:val="67B92F6D"/>
    <w:rsid w:val="68489CF2"/>
    <w:rsid w:val="6E2ED598"/>
    <w:rsid w:val="72A67960"/>
    <w:rsid w:val="73449DC2"/>
    <w:rsid w:val="73BEBBCC"/>
    <w:rsid w:val="744249C1"/>
    <w:rsid w:val="74B67CB7"/>
    <w:rsid w:val="750790A0"/>
    <w:rsid w:val="79FCC582"/>
    <w:rsid w:val="7B6E9705"/>
    <w:rsid w:val="7DD19012"/>
    <w:rsid w:val="7F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6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6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DB48CB"/>
    <w:pPr>
      <w:numPr>
        <w:ilvl w:val="1"/>
        <w:numId w:val="5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Level3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customStyle="1" w:styleId="Level4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customStyle="1" w:styleId="Level5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customStyle="1" w:styleId="Level6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CB"/>
  </w:style>
  <w:style w:type="character" w:customStyle="1" w:styleId="Heading1Char">
    <w:name w:val="Heading 1 Char"/>
    <w:basedOn w:val="DefaultParagraphFont"/>
    <w:link w:val="Heading1"/>
    <w:rsid w:val="00DB48CB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48C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48C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Moayed</dc:creator>
  <cp:keywords/>
  <dc:description/>
  <cp:lastModifiedBy>Agbayani, Nicole (TTX)</cp:lastModifiedBy>
  <cp:revision>3</cp:revision>
  <cp:lastPrinted>2022-03-09T00:13:00Z</cp:lastPrinted>
  <dcterms:created xsi:type="dcterms:W3CDTF">2022-09-23T23:01:00Z</dcterms:created>
  <dcterms:modified xsi:type="dcterms:W3CDTF">2022-09-23T23:01:00Z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